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496ACF53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310EC">
        <w:rPr>
          <w:rFonts w:cs="Arial"/>
          <w:b w:val="0"/>
          <w:bCs/>
          <w:color w:val="000000" w:themeColor="text1"/>
          <w:sz w:val="20"/>
        </w:rPr>
        <w:t>2</w:t>
      </w:r>
      <w:r w:rsidR="001078C0">
        <w:rPr>
          <w:rFonts w:cs="Arial"/>
          <w:b w:val="0"/>
          <w:bCs/>
          <w:color w:val="000000" w:themeColor="text1"/>
          <w:sz w:val="20"/>
        </w:rPr>
        <w:t>3</w:t>
      </w:r>
      <w:r w:rsidR="00CF07F2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2A87DA5D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DC0B89" w:rsidRPr="00F30D2C">
        <w:rPr>
          <w:rFonts w:cs="Arial"/>
          <w:b w:val="0"/>
          <w:bCs/>
          <w:color w:val="000000" w:themeColor="text1"/>
          <w:sz w:val="20"/>
        </w:rPr>
        <w:t>2</w:t>
      </w:r>
      <w:r w:rsidR="00A432C4">
        <w:rPr>
          <w:rFonts w:cs="Arial"/>
          <w:b w:val="0"/>
          <w:bCs/>
          <w:color w:val="000000" w:themeColor="text1"/>
          <w:sz w:val="20"/>
        </w:rPr>
        <w:t>3</w:t>
      </w:r>
      <w:r w:rsidR="000D188F" w:rsidRPr="00F30D2C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A432C4">
        <w:rPr>
          <w:rFonts w:cs="Arial"/>
          <w:b w:val="0"/>
          <w:bCs/>
          <w:color w:val="000000" w:themeColor="text1"/>
          <w:sz w:val="20"/>
        </w:rPr>
        <w:t>9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 xml:space="preserve">el </w:t>
      </w:r>
      <w:r w:rsidR="00B60993">
        <w:rPr>
          <w:rFonts w:eastAsia="Arial" w:cs="Arial"/>
          <w:b w:val="0"/>
          <w:bCs/>
          <w:color w:val="000000" w:themeColor="text1"/>
          <w:sz w:val="20"/>
        </w:rPr>
        <w:t>Hotel Marriot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,</w:t>
      </w:r>
      <w:r w:rsidR="00B60993">
        <w:rPr>
          <w:rFonts w:eastAsia="Arial" w:cs="Arial"/>
          <w:b w:val="0"/>
          <w:bCs/>
          <w:color w:val="000000" w:themeColor="text1"/>
          <w:sz w:val="20"/>
        </w:rPr>
        <w:t xml:space="preserve"> Salón Gran Real</w:t>
      </w:r>
      <w:r w:rsidR="002F7C5B">
        <w:rPr>
          <w:rFonts w:eastAsia="Arial" w:cs="Arial"/>
          <w:b w:val="0"/>
          <w:bCs/>
          <w:color w:val="000000" w:themeColor="text1"/>
          <w:sz w:val="20"/>
        </w:rPr>
        <w:t xml:space="preserve"> (Calle 1a Sur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 xml:space="preserve"> </w:t>
      </w:r>
      <w:r w:rsidR="002F7C5B">
        <w:rPr>
          <w:rFonts w:eastAsia="Arial" w:cs="Arial"/>
          <w:b w:val="0"/>
          <w:bCs/>
          <w:color w:val="000000" w:themeColor="text1"/>
          <w:sz w:val="20"/>
        </w:rPr>
        <w:t># 43</w:t>
      </w:r>
      <w:r w:rsidR="00935E3D">
        <w:rPr>
          <w:rFonts w:eastAsia="Arial" w:cs="Arial"/>
          <w:b w:val="0"/>
          <w:bCs/>
          <w:color w:val="000000" w:themeColor="text1"/>
          <w:sz w:val="20"/>
        </w:rPr>
        <w:t>a</w:t>
      </w:r>
      <w:r w:rsidR="002F7C5B">
        <w:rPr>
          <w:rFonts w:eastAsia="Arial" w:cs="Arial"/>
          <w:b w:val="0"/>
          <w:bCs/>
          <w:color w:val="000000" w:themeColor="text1"/>
          <w:sz w:val="20"/>
        </w:rPr>
        <w:t xml:space="preserve"> </w:t>
      </w:r>
      <w:r w:rsidR="00935E3D">
        <w:rPr>
          <w:rFonts w:eastAsia="Arial" w:cs="Arial"/>
          <w:b w:val="0"/>
          <w:bCs/>
          <w:color w:val="000000" w:themeColor="text1"/>
          <w:sz w:val="20"/>
        </w:rPr>
        <w:t xml:space="preserve">- </w:t>
      </w:r>
      <w:r w:rsidR="002F7C5B">
        <w:rPr>
          <w:rFonts w:eastAsia="Arial" w:cs="Arial"/>
          <w:b w:val="0"/>
          <w:bCs/>
          <w:color w:val="000000" w:themeColor="text1"/>
          <w:sz w:val="20"/>
        </w:rPr>
        <w:t>83)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, Medellín</w:t>
      </w:r>
      <w:bookmarkEnd w:id="0"/>
      <w:r w:rsidR="002F7C5B">
        <w:rPr>
          <w:rFonts w:cs="Arial"/>
          <w:b w:val="0"/>
          <w:bCs/>
          <w:color w:val="000000" w:themeColor="text1"/>
          <w:sz w:val="20"/>
        </w:rPr>
        <w:t xml:space="preserve">, Colombia. 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69546A2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Verificación del quórum.</w:t>
      </w:r>
    </w:p>
    <w:p w14:paraId="67C38399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Lectura del orden del día.</w:t>
      </w:r>
    </w:p>
    <w:p w14:paraId="529C811D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9C752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9C7529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59120B07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revisión, aprobación y firma del acta.</w:t>
      </w:r>
    </w:p>
    <w:p w14:paraId="243DEF0D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verificación de los escrutinios.</w:t>
      </w:r>
    </w:p>
    <w:p w14:paraId="77088196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Aprobación de una reforma del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articulo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23 de los estatutos sociales para incluir el siguiente literal k): “</w:t>
      </w:r>
      <w:r w:rsidRPr="009C7529">
        <w:rPr>
          <w:rFonts w:ascii="Arial" w:eastAsia="Arial" w:hAnsi="Arial" w:cs="Arial"/>
          <w:i/>
          <w:iCs/>
          <w:color w:val="000000" w:themeColor="text1"/>
        </w:rPr>
        <w:t>k) Decidir sobre la enajenación de acciones de la Sociedad en Grupo Argos S.A., particularmente en el marco de ofertas públicas de adquisición sobre dichos títulos. Esta función será indelegable</w:t>
      </w:r>
      <w:r w:rsidRPr="009C7529">
        <w:rPr>
          <w:rFonts w:ascii="Arial" w:eastAsia="Arial" w:hAnsi="Arial" w:cs="Arial"/>
          <w:color w:val="000000" w:themeColor="text1"/>
        </w:rPr>
        <w:t>.”</w:t>
      </w:r>
    </w:p>
    <w:p w14:paraId="1C605CB8" w14:textId="77777777" w:rsidR="007F26D0" w:rsidRPr="009C7529" w:rsidRDefault="007F26D0" w:rsidP="007F26D0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Decisión, por parte de la Asamblea General de Accionistas, en ejercicio de sus facultades legales y estatutarias, sobre la participación de la Compañía en la oferta pública de adquisición formulada por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Nugil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S.A.S, el pasado 19 de mayo de 2022, sobre acciones de Grupo Argos S.A. </w:t>
      </w: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8E5D850" w14:textId="0A076547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6A79CD5" w14:textId="17389AE2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078C0"/>
    <w:rsid w:val="0013708F"/>
    <w:rsid w:val="00165ABA"/>
    <w:rsid w:val="002143E6"/>
    <w:rsid w:val="002A78AA"/>
    <w:rsid w:val="002F7C5B"/>
    <w:rsid w:val="004E46F7"/>
    <w:rsid w:val="004F20DC"/>
    <w:rsid w:val="0054667B"/>
    <w:rsid w:val="0056243C"/>
    <w:rsid w:val="005D2230"/>
    <w:rsid w:val="00687521"/>
    <w:rsid w:val="006A4387"/>
    <w:rsid w:val="006D0859"/>
    <w:rsid w:val="007020FD"/>
    <w:rsid w:val="00743CF2"/>
    <w:rsid w:val="00791C0C"/>
    <w:rsid w:val="007F26D0"/>
    <w:rsid w:val="00802B70"/>
    <w:rsid w:val="008477EE"/>
    <w:rsid w:val="00857D6A"/>
    <w:rsid w:val="00883E60"/>
    <w:rsid w:val="008A3A5C"/>
    <w:rsid w:val="008C0C36"/>
    <w:rsid w:val="008E109C"/>
    <w:rsid w:val="009310EC"/>
    <w:rsid w:val="00935E3D"/>
    <w:rsid w:val="00A432C4"/>
    <w:rsid w:val="00A529D5"/>
    <w:rsid w:val="00B60993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Daniela Vasquez Echeverri</cp:lastModifiedBy>
  <cp:revision>2</cp:revision>
  <dcterms:created xsi:type="dcterms:W3CDTF">2022-06-17T19:27:00Z</dcterms:created>
  <dcterms:modified xsi:type="dcterms:W3CDTF">2022-06-17T19:27:00Z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