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2FAC4FD3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5566B4">
        <w:rPr>
          <w:rFonts w:cs="Arial"/>
          <w:b w:val="0"/>
          <w:bCs/>
          <w:color w:val="000000" w:themeColor="text1"/>
          <w:sz w:val="20"/>
        </w:rPr>
        <w:t>22</w:t>
      </w:r>
      <w:r w:rsidR="009C375B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A30E00" w:rsidRPr="005E0F8C">
        <w:rPr>
          <w:rFonts w:cs="Arial"/>
          <w:b w:val="0"/>
          <w:bCs/>
          <w:color w:val="000000" w:themeColor="text1"/>
          <w:sz w:val="20"/>
        </w:rPr>
        <w:t>junio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2D4C7C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0EAB5593" w14:textId="28E2CBB7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el 22 de junio de 202</w:t>
      </w:r>
      <w:r w:rsidR="002D4C7C">
        <w:rPr>
          <w:rFonts w:cs="Arial"/>
          <w:b w:val="0"/>
          <w:bCs/>
          <w:color w:val="000000" w:themeColor="text1"/>
          <w:sz w:val="20"/>
        </w:rPr>
        <w:t>3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D4C7C">
        <w:rPr>
          <w:rFonts w:cs="Arial"/>
          <w:b w:val="0"/>
          <w:bCs/>
          <w:color w:val="000000" w:themeColor="text1"/>
          <w:sz w:val="20"/>
        </w:rPr>
        <w:t>8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222A34" w:rsidRPr="005E0F8C">
        <w:rPr>
          <w:rFonts w:eastAsia="Arial" w:cs="Arial"/>
          <w:color w:val="767171"/>
          <w:sz w:val="20"/>
        </w:rPr>
        <w:t xml:space="preserve"> </w:t>
      </w:r>
      <w:r w:rsidR="00222A34" w:rsidRPr="005E0F8C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B32ED18" w14:textId="77777777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16FBE69" w14:textId="77777777" w:rsidR="002D4C7C" w:rsidRPr="002D4C7C" w:rsidRDefault="002D4C7C" w:rsidP="002D4C7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D4C7C">
        <w:rPr>
          <w:rFonts w:ascii="Arial" w:hAnsi="Arial" w:cs="Arial"/>
          <w:bCs/>
          <w:snapToGrid w:val="0"/>
          <w:color w:val="000000" w:themeColor="text1"/>
        </w:rPr>
        <w:t>Verificación del quorum</w:t>
      </w:r>
    </w:p>
    <w:p w14:paraId="56E87B77" w14:textId="77777777" w:rsidR="002D4C7C" w:rsidRPr="002D4C7C" w:rsidRDefault="002D4C7C" w:rsidP="002D4C7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D4C7C">
        <w:rPr>
          <w:rFonts w:ascii="Arial" w:hAnsi="Arial" w:cs="Arial"/>
          <w:bCs/>
          <w:snapToGrid w:val="0"/>
          <w:color w:val="000000" w:themeColor="text1"/>
        </w:rPr>
        <w:t>Lectura del orden del día</w:t>
      </w:r>
    </w:p>
    <w:p w14:paraId="2FD55C59" w14:textId="77777777" w:rsidR="002D4C7C" w:rsidRDefault="002D4C7C" w:rsidP="002D4C7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2D4C7C">
        <w:rPr>
          <w:rFonts w:ascii="Arial" w:hAnsi="Arial" w:cs="Arial"/>
          <w:bCs/>
          <w:snapToGrid w:val="0"/>
          <w:color w:val="000000" w:themeColor="text1"/>
        </w:rPr>
        <w:t>Nombramiento de una comisión para escrutinios, aprobación y firma del acta</w:t>
      </w:r>
    </w:p>
    <w:p w14:paraId="6A84D315" w14:textId="77777777" w:rsidR="00214E3F" w:rsidRPr="000007C6" w:rsidRDefault="00214E3F" w:rsidP="00214E3F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Evaluación y decisión acerca de potenciales conflictos de interés de algunos administradores de Grupo de Inversiones Suramericana S.A. para deliberar y decidir sobre la implementación de las operaciones objeto del Acuerdo Marco suscrito por Grupo SURA el 15 de junio del año en curso, e informado al mercado mediante información relevante, entre la Compañía, JGDB S.A.S, </w:t>
      </w:r>
      <w:proofErr w:type="spellStart"/>
      <w:r w:rsidRPr="000007C6">
        <w:rPr>
          <w:rFonts w:ascii="Arial" w:hAnsi="Arial" w:cs="Arial"/>
          <w:bCs/>
          <w:snapToGrid w:val="0"/>
          <w:color w:val="000000" w:themeColor="text1"/>
        </w:rPr>
        <w:t>Nugil</w:t>
      </w:r>
      <w:proofErr w:type="spellEnd"/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 S.A.S, International Capital Holding L.L.C, Grupo Nutresa S.A. y Grupo Argos S.A. en desarrollo del Memorando de Entendimiento suscrito por estas sociedades el pasado 24 de mayo. </w:t>
      </w:r>
    </w:p>
    <w:p w14:paraId="5A1B75D8" w14:textId="77777777" w:rsidR="00214E3F" w:rsidRPr="00214E3F" w:rsidRDefault="00214E3F" w:rsidP="00214E3F">
      <w:pPr>
        <w:ind w:left="360"/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5E0F8C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801">
    <w:abstractNumId w:val="5"/>
  </w:num>
  <w:num w:numId="2" w16cid:durableId="164368296">
    <w:abstractNumId w:val="3"/>
  </w:num>
  <w:num w:numId="3" w16cid:durableId="1496414403">
    <w:abstractNumId w:val="8"/>
  </w:num>
  <w:num w:numId="4" w16cid:durableId="152992067">
    <w:abstractNumId w:val="2"/>
  </w:num>
  <w:num w:numId="5" w16cid:durableId="451096857">
    <w:abstractNumId w:val="10"/>
  </w:num>
  <w:num w:numId="6" w16cid:durableId="104734408">
    <w:abstractNumId w:val="7"/>
  </w:num>
  <w:num w:numId="7" w16cid:durableId="1253122546">
    <w:abstractNumId w:val="1"/>
  </w:num>
  <w:num w:numId="8" w16cid:durableId="859469896">
    <w:abstractNumId w:val="11"/>
  </w:num>
  <w:num w:numId="9" w16cid:durableId="36584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86">
    <w:abstractNumId w:val="4"/>
  </w:num>
  <w:num w:numId="11" w16cid:durableId="1258905521">
    <w:abstractNumId w:val="0"/>
  </w:num>
  <w:num w:numId="12" w16cid:durableId="133464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14E3F"/>
    <w:rsid w:val="00222A34"/>
    <w:rsid w:val="002312C4"/>
    <w:rsid w:val="00265AF2"/>
    <w:rsid w:val="002940D9"/>
    <w:rsid w:val="00294AA0"/>
    <w:rsid w:val="002D4C7C"/>
    <w:rsid w:val="002E23CF"/>
    <w:rsid w:val="00355392"/>
    <w:rsid w:val="00376351"/>
    <w:rsid w:val="003D3C17"/>
    <w:rsid w:val="00435206"/>
    <w:rsid w:val="00443DE5"/>
    <w:rsid w:val="005269AA"/>
    <w:rsid w:val="005566B4"/>
    <w:rsid w:val="005A2AFA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41D8"/>
    <w:rsid w:val="00A67B59"/>
    <w:rsid w:val="00AD3CA2"/>
    <w:rsid w:val="00AE2FDC"/>
    <w:rsid w:val="00B0751F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3</cp:revision>
  <cp:lastPrinted>2014-02-26T16:22:00Z</cp:lastPrinted>
  <dcterms:created xsi:type="dcterms:W3CDTF">2023-06-16T20:02:00Z</dcterms:created>
  <dcterms:modified xsi:type="dcterms:W3CDTF">2023-06-21T16:04:00Z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